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B4AF" w14:textId="77777777" w:rsidR="00A91ABB" w:rsidRPr="00367544" w:rsidRDefault="00A91ABB" w:rsidP="00A91AB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67544">
        <w:rPr>
          <w:rFonts w:ascii="Times New Roman" w:hAnsi="Times New Roman" w:cs="Times New Roman"/>
          <w:b/>
          <w:bCs/>
          <w:sz w:val="24"/>
          <w:szCs w:val="24"/>
        </w:rPr>
        <w:t>VLADA REPUBLIKE HRVATSKE</w:t>
      </w:r>
    </w:p>
    <w:p w14:paraId="4EDB6E6C" w14:textId="77777777" w:rsidR="00A91ABB" w:rsidRPr="00367544" w:rsidRDefault="00A91ABB" w:rsidP="00A91A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7FEB3" w14:textId="77777777" w:rsidR="00B7176A" w:rsidRPr="00367544" w:rsidRDefault="00B7176A" w:rsidP="00B7176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062EE39" w14:textId="77777777" w:rsidR="00B7176A" w:rsidRPr="009614E0" w:rsidRDefault="009614E0" w:rsidP="009614E0">
      <w:pPr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PRIJEDLOG</w:t>
      </w:r>
    </w:p>
    <w:p w14:paraId="2E59C857" w14:textId="77777777" w:rsidR="00367544" w:rsidRDefault="00367544" w:rsidP="00B7176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5677DF5" w14:textId="77777777" w:rsidR="00367544" w:rsidRDefault="00367544" w:rsidP="00B7176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E57FD5E" w14:textId="77777777" w:rsidR="00367544" w:rsidRDefault="00367544" w:rsidP="00B7176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09FBF11" w14:textId="77777777" w:rsidR="00367544" w:rsidRDefault="00367544" w:rsidP="00B7176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B71A055" w14:textId="77777777" w:rsidR="00367544" w:rsidRDefault="00367544" w:rsidP="00B7176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120965A" w14:textId="77777777" w:rsidR="00B7176A" w:rsidRPr="00367544" w:rsidRDefault="00B7176A" w:rsidP="00B7176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A34C5E2" w14:textId="77777777" w:rsidR="00B7176A" w:rsidRPr="00367544" w:rsidRDefault="00B7176A" w:rsidP="00B7176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59866B9" w14:textId="77777777" w:rsidR="00A91ABB" w:rsidRPr="00367544" w:rsidRDefault="00B7176A" w:rsidP="007D3694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367544">
        <w:rPr>
          <w:rFonts w:ascii="Times New Roman" w:hAnsi="Times New Roman" w:cs="Times New Roman"/>
          <w:color w:val="auto"/>
          <w:sz w:val="24"/>
          <w:szCs w:val="24"/>
          <w:lang w:val="hr-HR"/>
        </w:rPr>
        <w:t>IZVJEŠTAJ O PRIMJENI FISKALNIH PRAVILA</w:t>
      </w:r>
      <w:r w:rsidR="00C87DC3" w:rsidRPr="00367544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</w:t>
      </w:r>
      <w:r w:rsidR="00C87DC3" w:rsidRPr="00367544">
        <w:rPr>
          <w:rFonts w:ascii="Times New Roman" w:hAnsi="Times New Roman" w:cs="Times New Roman"/>
          <w:color w:val="auto"/>
          <w:sz w:val="24"/>
          <w:szCs w:val="24"/>
          <w:lang w:val="hr-HR"/>
        </w:rPr>
        <w:br/>
      </w:r>
      <w:r w:rsidR="007D3694" w:rsidRPr="00367544">
        <w:rPr>
          <w:rFonts w:ascii="Times New Roman" w:hAnsi="Times New Roman" w:cs="Times New Roman"/>
          <w:color w:val="auto"/>
          <w:sz w:val="24"/>
          <w:szCs w:val="24"/>
          <w:lang w:val="hr-HR"/>
        </w:rPr>
        <w:t>UZ PRIJEDLOG IZMJENA I DOPUNA DRŽAVNOG PRORAČUNA REPUBLIKE HRVATSKE ZA 2019. GODINU I PRIJEDLOG IZMJENA I DOPUNA FINANCIJSKIH PLANOVA IZVANPRORAČUNSKIH KORISNIKA ZA 2019. GODINU</w:t>
      </w:r>
    </w:p>
    <w:p w14:paraId="52A9B3ED" w14:textId="77777777" w:rsidR="00367544" w:rsidRDefault="00367544" w:rsidP="003675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87A71" w14:textId="77777777" w:rsidR="00367544" w:rsidRDefault="00367544" w:rsidP="003675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E17BE" w14:textId="77777777" w:rsidR="00367544" w:rsidRDefault="00367544" w:rsidP="003675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1B3F0" w14:textId="77777777" w:rsidR="00367544" w:rsidRDefault="00367544" w:rsidP="003675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09E7C" w14:textId="77777777" w:rsidR="00F65DE8" w:rsidRDefault="00F65DE8" w:rsidP="003675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CB98A" w14:textId="77777777" w:rsidR="00367544" w:rsidRDefault="00367544" w:rsidP="003675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6A956" w14:textId="77777777" w:rsidR="00367544" w:rsidRDefault="00367544" w:rsidP="003675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B5003" w14:textId="77777777" w:rsidR="00367544" w:rsidRDefault="00367544" w:rsidP="003675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96205" w14:textId="77777777" w:rsidR="00367544" w:rsidRDefault="00367544" w:rsidP="003675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25F56" w14:textId="77777777" w:rsidR="00367544" w:rsidRPr="00367544" w:rsidRDefault="00367544" w:rsidP="003675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05A76" w14:textId="77777777" w:rsidR="00367544" w:rsidRPr="00367544" w:rsidRDefault="00367544" w:rsidP="0036754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A1D7B" w14:textId="77777777" w:rsidR="00F65DE8" w:rsidRDefault="00367544" w:rsidP="00367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65DE8" w:rsidSect="00F65DE8">
          <w:headerReference w:type="default" r:id="rId8"/>
          <w:pgSz w:w="12240" w:h="15840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367544">
        <w:rPr>
          <w:rFonts w:ascii="Times New Roman" w:hAnsi="Times New Roman" w:cs="Times New Roman"/>
          <w:b/>
          <w:bCs/>
          <w:sz w:val="24"/>
          <w:szCs w:val="24"/>
        </w:rPr>
        <w:t>Zagreb, listopad 2019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F9CB13" w14:textId="77777777" w:rsidR="004456E7" w:rsidRDefault="00610379" w:rsidP="002E5CA2">
      <w:pPr>
        <w:jc w:val="both"/>
        <w:rPr>
          <w:lang w:val="hr-HR"/>
        </w:rPr>
      </w:pPr>
      <w:r w:rsidRPr="00B7176A">
        <w:rPr>
          <w:lang w:val="hr-HR"/>
        </w:rPr>
        <w:lastRenderedPageBreak/>
        <w:t>Novim Zakonom o fiskalnoj odgovornosti</w:t>
      </w:r>
      <w:r w:rsidR="00B7176A">
        <w:rPr>
          <w:rStyle w:val="FootnoteReference"/>
          <w:lang w:val="hr-HR"/>
        </w:rPr>
        <w:footnoteReference w:id="1"/>
      </w:r>
      <w:r w:rsidR="004F3814" w:rsidRPr="00B7176A">
        <w:rPr>
          <w:lang w:val="hr-HR"/>
        </w:rPr>
        <w:t>,</w:t>
      </w:r>
      <w:r w:rsidRPr="00B7176A">
        <w:rPr>
          <w:lang w:val="hr-HR"/>
        </w:rPr>
        <w:t xml:space="preserve"> koji je stupi</w:t>
      </w:r>
      <w:r w:rsidR="004F3814" w:rsidRPr="00B7176A">
        <w:rPr>
          <w:lang w:val="hr-HR"/>
        </w:rPr>
        <w:t>o</w:t>
      </w:r>
      <w:r w:rsidRPr="00B7176A">
        <w:rPr>
          <w:lang w:val="hr-HR"/>
        </w:rPr>
        <w:t xml:space="preserve"> na snagu početkom 2019.</w:t>
      </w:r>
      <w:r w:rsidR="004F3814" w:rsidRPr="00B7176A">
        <w:rPr>
          <w:lang w:val="hr-HR"/>
        </w:rPr>
        <w:t>,</w:t>
      </w:r>
      <w:r w:rsidRPr="00B7176A">
        <w:rPr>
          <w:lang w:val="hr-HR"/>
        </w:rPr>
        <w:t xml:space="preserve"> nacionalna fiskalna pravila za RH se u potpunosti usklađuju s odredbama Pakta o stabilnosti i rastu EU.</w:t>
      </w:r>
      <w:r w:rsidR="004F3814" w:rsidRPr="00B7176A">
        <w:rPr>
          <w:lang w:val="hr-HR"/>
        </w:rPr>
        <w:t xml:space="preserve"> </w:t>
      </w:r>
      <w:r w:rsidR="000575EB" w:rsidRPr="00B7176A">
        <w:rPr>
          <w:lang w:val="hr-HR"/>
        </w:rPr>
        <w:t>Zakonom</w:t>
      </w:r>
      <w:r w:rsidR="0031086D" w:rsidRPr="00B7176A">
        <w:rPr>
          <w:lang w:val="hr-HR"/>
        </w:rPr>
        <w:t xml:space="preserve"> su</w:t>
      </w:r>
      <w:r w:rsidRPr="00B7176A">
        <w:rPr>
          <w:lang w:val="hr-HR"/>
        </w:rPr>
        <w:t xml:space="preserve"> utvrđena</w:t>
      </w:r>
      <w:r w:rsidR="004F3814" w:rsidRPr="00B7176A">
        <w:rPr>
          <w:lang w:val="hr-HR"/>
        </w:rPr>
        <w:t xml:space="preserve"> </w:t>
      </w:r>
      <w:r w:rsidR="000575EB" w:rsidRPr="00B7176A">
        <w:rPr>
          <w:lang w:val="hr-HR"/>
        </w:rPr>
        <w:t xml:space="preserve">tri </w:t>
      </w:r>
      <w:r w:rsidRPr="00B7176A">
        <w:rPr>
          <w:lang w:val="hr-HR"/>
        </w:rPr>
        <w:t xml:space="preserve">fiskalna pravila koja </w:t>
      </w:r>
      <w:r w:rsidR="00472B3B" w:rsidRPr="00B7176A">
        <w:rPr>
          <w:lang w:val="hr-HR"/>
        </w:rPr>
        <w:t>se odnose na</w:t>
      </w:r>
      <w:r w:rsidR="004456E7" w:rsidRPr="00B7176A">
        <w:rPr>
          <w:lang w:val="hr-HR"/>
        </w:rPr>
        <w:t xml:space="preserve"> pravilo strukturnog salda</w:t>
      </w:r>
      <w:r w:rsidR="007E0327" w:rsidRPr="00B7176A">
        <w:rPr>
          <w:lang w:val="hr-HR"/>
        </w:rPr>
        <w:t xml:space="preserve">, </w:t>
      </w:r>
      <w:r w:rsidR="004456E7" w:rsidRPr="00B7176A">
        <w:rPr>
          <w:lang w:val="hr-HR"/>
        </w:rPr>
        <w:t>pravilo rashoda</w:t>
      </w:r>
      <w:r w:rsidR="007E0327" w:rsidRPr="00B7176A">
        <w:rPr>
          <w:lang w:val="hr-HR"/>
        </w:rPr>
        <w:t xml:space="preserve"> i pravilo javnog duga</w:t>
      </w:r>
      <w:r w:rsidR="004456E7" w:rsidRPr="00B7176A">
        <w:rPr>
          <w:lang w:val="hr-HR"/>
        </w:rPr>
        <w:t xml:space="preserve">. </w:t>
      </w:r>
      <w:r w:rsidR="007D3694">
        <w:rPr>
          <w:lang w:val="hr-HR"/>
        </w:rPr>
        <w:t>Sukladno članku 24. Uredbe o sastavljanju i predaji Izjave o fiskalnoj odgovornosti i Izvještaja o primjeni fiskalnih pravila, u Izvještaju o primjeni fiskalnih pravila uz Prijedlog izmjena i dopuna državnog proračuna i financijskih planova izvanproračunskih korisnika, utvrđuje se kako su primijenjena pravila strukturnog salda i javnog duga za tekuću proračunsku godinu.</w:t>
      </w:r>
    </w:p>
    <w:p w14:paraId="5A8E11C7" w14:textId="77777777" w:rsidR="007D3694" w:rsidRPr="00B7176A" w:rsidRDefault="007D3694" w:rsidP="002E5CA2">
      <w:pPr>
        <w:jc w:val="both"/>
        <w:rPr>
          <w:lang w:val="hr-HR"/>
        </w:rPr>
      </w:pPr>
    </w:p>
    <w:p w14:paraId="174CED5E" w14:textId="77777777" w:rsidR="003B5C0A" w:rsidRPr="003B5C0A" w:rsidRDefault="003B5C0A" w:rsidP="002E5CA2">
      <w:pPr>
        <w:jc w:val="both"/>
        <w:rPr>
          <w:b/>
          <w:lang w:val="hr-HR"/>
        </w:rPr>
      </w:pPr>
      <w:r w:rsidRPr="003B5C0A">
        <w:rPr>
          <w:b/>
          <w:lang w:val="hr-HR"/>
        </w:rPr>
        <w:t>PRAVILO STRUKTURNOG SALDA</w:t>
      </w:r>
    </w:p>
    <w:p w14:paraId="7D3ADC1A" w14:textId="77777777" w:rsidR="004456E7" w:rsidRPr="003B5C0A" w:rsidRDefault="009D3776" w:rsidP="002E5CA2">
      <w:pPr>
        <w:jc w:val="both"/>
        <w:rPr>
          <w:lang w:val="hr-HR"/>
        </w:rPr>
      </w:pPr>
      <w:r w:rsidRPr="003B5C0A">
        <w:rPr>
          <w:lang w:val="hr-HR"/>
        </w:rPr>
        <w:t>Strukturni saldo predstavlja manjak odnosno višak proračuna opće države koji ne uključuje cikličke ekonomske učinke i jednokratne te privremene mjere koje imaju utjecaj na prihode odnosno rashode proračuna. Izračun ciklički prilagođenog salda temeljen je na metodologiji</w:t>
      </w:r>
      <w:r w:rsidR="00DB7CC9" w:rsidRPr="003B5C0A">
        <w:rPr>
          <w:rStyle w:val="FootnoteReference"/>
          <w:lang w:val="hr-HR"/>
        </w:rPr>
        <w:footnoteReference w:id="2"/>
      </w:r>
      <w:r w:rsidRPr="003B5C0A">
        <w:rPr>
          <w:lang w:val="hr-HR"/>
        </w:rPr>
        <w:t xml:space="preserve"> EK te su kao ciklički osjetljive komponente na prihodnoj strani promatrani porez na dohodak, porez na dobit, indirektni porezi</w:t>
      </w:r>
      <w:r w:rsidR="00C20498">
        <w:rPr>
          <w:lang w:val="hr-HR"/>
        </w:rPr>
        <w:t xml:space="preserve"> te</w:t>
      </w:r>
      <w:r w:rsidRPr="003B5C0A">
        <w:rPr>
          <w:lang w:val="hr-HR"/>
        </w:rPr>
        <w:t xml:space="preserve"> doprinosi za socijalno osiguranje, dok su na rashodnoj strani promatrane naknade za nezaposlene. </w:t>
      </w:r>
      <w:r w:rsidR="00E572A3">
        <w:rPr>
          <w:lang w:val="hr-HR"/>
        </w:rPr>
        <w:t xml:space="preserve">Ciljana vrijednost pravila strukturnog salda postaje srednjoročni proračunski cilj </w:t>
      </w:r>
      <w:r w:rsidRPr="003B5C0A">
        <w:rPr>
          <w:lang w:val="hr-HR"/>
        </w:rPr>
        <w:t xml:space="preserve">(MTO) koji osigurava da kretanje manjka </w:t>
      </w:r>
      <w:r w:rsidR="00E572A3">
        <w:rPr>
          <w:lang w:val="hr-HR"/>
        </w:rPr>
        <w:t xml:space="preserve">općeg </w:t>
      </w:r>
      <w:r w:rsidRPr="003B5C0A">
        <w:rPr>
          <w:lang w:val="hr-HR"/>
        </w:rPr>
        <w:t>proračuna i javnog duga bude u skladu s odredbama Pakta o stabilnosti i rastu.</w:t>
      </w:r>
      <w:r w:rsidR="004456E7" w:rsidRPr="003B5C0A">
        <w:rPr>
          <w:lang w:val="hr-HR"/>
        </w:rPr>
        <w:t xml:space="preserve"> </w:t>
      </w:r>
    </w:p>
    <w:p w14:paraId="5DD2A016" w14:textId="77777777" w:rsidR="00E572A3" w:rsidRDefault="00472B3B" w:rsidP="00472B3B">
      <w:pPr>
        <w:spacing w:after="240"/>
        <w:jc w:val="both"/>
        <w:rPr>
          <w:lang w:val="hr-HR"/>
        </w:rPr>
      </w:pPr>
      <w:r w:rsidRPr="003B5C0A">
        <w:rPr>
          <w:lang w:val="hr-HR"/>
        </w:rPr>
        <w:t xml:space="preserve">Početkom 2016. godine, Odbor za ekonomska i financijska pitanja utvrdio je minimalni srednjoročni proračunski cilj za RH od -1,75% BDP-a za razdoblje 2017. - 2019., a koji je RH potvrdila kao svoj cilj u Programu konvergencije iz 2016. godine. </w:t>
      </w:r>
    </w:p>
    <w:p w14:paraId="745446F4" w14:textId="77777777" w:rsidR="0077413E" w:rsidRPr="004C1869" w:rsidRDefault="004C1869" w:rsidP="0077413E">
      <w:pPr>
        <w:spacing w:after="240"/>
        <w:jc w:val="both"/>
        <w:rPr>
          <w:lang w:val="hr-HR"/>
        </w:rPr>
      </w:pPr>
      <w:r w:rsidRPr="004C1869">
        <w:rPr>
          <w:lang w:val="hr-HR"/>
        </w:rPr>
        <w:t>Prijedlogom i</w:t>
      </w:r>
      <w:r w:rsidR="0077413E" w:rsidRPr="004C1869">
        <w:rPr>
          <w:lang w:val="hr-HR"/>
        </w:rPr>
        <w:t>zmjena i dopuna državnog proračuna i financijskih planova izvanproračunskih korisnika za 2019. godinu</w:t>
      </w:r>
      <w:r w:rsidR="00BC21CB" w:rsidRPr="004C1869">
        <w:rPr>
          <w:lang w:val="hr-HR"/>
        </w:rPr>
        <w:t xml:space="preserve"> </w:t>
      </w:r>
      <w:r w:rsidR="0077413E" w:rsidRPr="004C1869">
        <w:rPr>
          <w:lang w:val="hr-HR"/>
        </w:rPr>
        <w:t xml:space="preserve">planiran je </w:t>
      </w:r>
      <w:r w:rsidR="00BC21CB" w:rsidRPr="004C1869">
        <w:rPr>
          <w:lang w:val="hr-HR"/>
        </w:rPr>
        <w:t xml:space="preserve">manjak </w:t>
      </w:r>
      <w:r w:rsidR="0077413E" w:rsidRPr="004C1869">
        <w:rPr>
          <w:lang w:val="hr-HR"/>
        </w:rPr>
        <w:t xml:space="preserve">opće države prema ESA 2010 metodologiji </w:t>
      </w:r>
      <w:r w:rsidR="00BC21CB" w:rsidRPr="004C1869">
        <w:rPr>
          <w:lang w:val="hr-HR"/>
        </w:rPr>
        <w:t xml:space="preserve">u iznosu od 582 milijuna kuna ili 0,1% BDP-a, što je za 0,2 postotna boda bolje u odnosu na prvotni plan. </w:t>
      </w:r>
    </w:p>
    <w:p w14:paraId="6032EC1C" w14:textId="77777777" w:rsidR="00993929" w:rsidRDefault="00993929" w:rsidP="0077413E">
      <w:pPr>
        <w:spacing w:after="240"/>
        <w:jc w:val="both"/>
        <w:rPr>
          <w:highlight w:val="yellow"/>
          <w:lang w:val="hr-HR"/>
        </w:rPr>
      </w:pPr>
      <w:r w:rsidRPr="00993929">
        <w:rPr>
          <w:lang w:val="hr-HR"/>
        </w:rPr>
        <w:t xml:space="preserve">Prema izračunima Ministarstva financija, </w:t>
      </w:r>
      <w:r w:rsidR="00B74B50">
        <w:rPr>
          <w:lang w:val="hr-HR"/>
        </w:rPr>
        <w:t xml:space="preserve">očekuje se da će </w:t>
      </w:r>
      <w:r w:rsidRPr="00993929">
        <w:rPr>
          <w:lang w:val="hr-HR"/>
        </w:rPr>
        <w:t xml:space="preserve">RH </w:t>
      </w:r>
      <w:r>
        <w:rPr>
          <w:lang w:val="hr-HR"/>
        </w:rPr>
        <w:t>u 201</w:t>
      </w:r>
      <w:r w:rsidR="00B74B50">
        <w:rPr>
          <w:lang w:val="hr-HR"/>
        </w:rPr>
        <w:t>9</w:t>
      </w:r>
      <w:r>
        <w:rPr>
          <w:lang w:val="hr-HR"/>
        </w:rPr>
        <w:t>. godini ostvariti</w:t>
      </w:r>
      <w:r w:rsidRPr="00993929">
        <w:rPr>
          <w:lang w:val="hr-HR"/>
        </w:rPr>
        <w:t xml:space="preserve"> strukturni </w:t>
      </w:r>
      <w:r w:rsidR="00B74B50">
        <w:rPr>
          <w:lang w:val="hr-HR"/>
        </w:rPr>
        <w:t>manjak</w:t>
      </w:r>
      <w:r w:rsidRPr="00993929">
        <w:rPr>
          <w:lang w:val="hr-HR"/>
        </w:rPr>
        <w:t xml:space="preserve"> od </w:t>
      </w:r>
      <w:r w:rsidR="00B74B50">
        <w:rPr>
          <w:lang w:val="hr-HR"/>
        </w:rPr>
        <w:t>1</w:t>
      </w:r>
      <w:r w:rsidRPr="00993929">
        <w:rPr>
          <w:lang w:val="hr-HR"/>
        </w:rPr>
        <w:t>,</w:t>
      </w:r>
      <w:r w:rsidR="00B74B50">
        <w:rPr>
          <w:lang w:val="hr-HR"/>
        </w:rPr>
        <w:t>1</w:t>
      </w:r>
      <w:r w:rsidRPr="00993929">
        <w:rPr>
          <w:lang w:val="hr-HR"/>
        </w:rPr>
        <w:t>% BDP-a, čime je znatno nadmašen njen srednjoročni proračunski cilj</w:t>
      </w:r>
      <w:r w:rsidR="00882FF8">
        <w:rPr>
          <w:lang w:val="hr-HR"/>
        </w:rPr>
        <w:t xml:space="preserve"> za 2019. godinu</w:t>
      </w:r>
      <w:r w:rsidRPr="00993929">
        <w:rPr>
          <w:lang w:val="hr-HR"/>
        </w:rPr>
        <w:t>.</w:t>
      </w:r>
    </w:p>
    <w:p w14:paraId="1C98D68D" w14:textId="77777777" w:rsidR="003B5C0A" w:rsidRDefault="004D0F26" w:rsidP="00472B3B">
      <w:pPr>
        <w:spacing w:after="240"/>
        <w:jc w:val="both"/>
        <w:rPr>
          <w:lang w:val="hr-HR"/>
        </w:rPr>
      </w:pPr>
      <w:r>
        <w:rPr>
          <w:lang w:val="hr-HR"/>
        </w:rPr>
        <w:t>Tablica 1. Izračun strukturnog salda općeg proračuna u 201</w:t>
      </w:r>
      <w:r w:rsidR="00BC21CB">
        <w:rPr>
          <w:lang w:val="hr-HR"/>
        </w:rPr>
        <w:t>8</w:t>
      </w:r>
      <w:r>
        <w:rPr>
          <w:lang w:val="hr-HR"/>
        </w:rPr>
        <w:t>. i 201</w:t>
      </w:r>
      <w:r w:rsidR="00BC21CB">
        <w:rPr>
          <w:lang w:val="hr-HR"/>
        </w:rPr>
        <w:t>9</w:t>
      </w:r>
      <w:r>
        <w:rPr>
          <w:lang w:val="hr-HR"/>
        </w:rPr>
        <w:t>. godini</w:t>
      </w:r>
      <w:r>
        <w:rPr>
          <w:lang w:val="hr-HR"/>
        </w:rPr>
        <w:tab/>
      </w:r>
      <w:r>
        <w:rPr>
          <w:lang w:val="hr-HR"/>
        </w:rPr>
        <w:br/>
      </w:r>
      <w:r w:rsidR="00682967" w:rsidRPr="00682967">
        <w:rPr>
          <w:noProof/>
          <w:lang w:val="hr-HR" w:eastAsia="hr-HR"/>
        </w:rPr>
        <w:drawing>
          <wp:inline distT="0" distB="0" distL="0" distR="0">
            <wp:extent cx="3795824" cy="1284928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71" cy="128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967" w:rsidRPr="00682967">
        <w:t xml:space="preserve"> </w:t>
      </w:r>
      <w:r>
        <w:rPr>
          <w:i/>
          <w:sz w:val="20"/>
          <w:lang w:val="hr-HR"/>
        </w:rPr>
        <w:br/>
        <w:t>Izvor: Ministarstvo financija, Državni zavod za statistiku</w:t>
      </w:r>
      <w:r>
        <w:rPr>
          <w:i/>
          <w:sz w:val="20"/>
          <w:lang w:val="hr-HR"/>
        </w:rPr>
        <w:tab/>
      </w:r>
    </w:p>
    <w:p w14:paraId="2E6B93AD" w14:textId="77777777" w:rsidR="00272721" w:rsidRPr="00272721" w:rsidRDefault="00272721" w:rsidP="007E0327">
      <w:pPr>
        <w:jc w:val="both"/>
        <w:rPr>
          <w:b/>
          <w:lang w:val="hr-HR"/>
        </w:rPr>
      </w:pPr>
      <w:r>
        <w:rPr>
          <w:b/>
          <w:lang w:val="hr-HR"/>
        </w:rPr>
        <w:lastRenderedPageBreak/>
        <w:t>PRAVILO JAVNOG DUGA</w:t>
      </w:r>
    </w:p>
    <w:p w14:paraId="700D0D04" w14:textId="77777777" w:rsidR="002254C3" w:rsidRDefault="007E0327" w:rsidP="002254C3">
      <w:pPr>
        <w:jc w:val="both"/>
        <w:rPr>
          <w:lang w:val="hr-HR"/>
        </w:rPr>
      </w:pPr>
      <w:r w:rsidRPr="002D6169">
        <w:rPr>
          <w:lang w:val="hr-HR"/>
        </w:rPr>
        <w:t>Prema pravilu javnog duga, udio javnog duga u BDP-u ne smije prijeći referentnu vrijednost od 60%. Ako udio javnog duga prelazi spomenutu vrijednost, razlika između javnog duga u BDP-u i referentne vrijednosti od 60% mor</w:t>
      </w:r>
      <w:r w:rsidR="00472B3B" w:rsidRPr="002D6169">
        <w:rPr>
          <w:lang w:val="hr-HR"/>
        </w:rPr>
        <w:t>a</w:t>
      </w:r>
      <w:r w:rsidRPr="002D6169">
        <w:rPr>
          <w:lang w:val="hr-HR"/>
        </w:rPr>
        <w:t xml:space="preserve"> se smanjivati po dinamici koja je u skladu s pravnim odredbama </w:t>
      </w:r>
      <w:r w:rsidR="00472B3B" w:rsidRPr="002D6169">
        <w:rPr>
          <w:lang w:val="hr-HR"/>
        </w:rPr>
        <w:t>EU</w:t>
      </w:r>
      <w:r w:rsidRPr="002D6169">
        <w:rPr>
          <w:lang w:val="hr-HR"/>
        </w:rPr>
        <w:t xml:space="preserve">, </w:t>
      </w:r>
      <w:r w:rsidR="00472B3B" w:rsidRPr="002D6169">
        <w:rPr>
          <w:lang w:val="hr-HR"/>
        </w:rPr>
        <w:t xml:space="preserve">odnosno </w:t>
      </w:r>
      <w:r w:rsidRPr="002D6169">
        <w:rPr>
          <w:lang w:val="hr-HR"/>
        </w:rPr>
        <w:t>po prosječnoj stopi od jedne dvadesetine godišnje.</w:t>
      </w:r>
      <w:r w:rsidR="00472B3B" w:rsidRPr="002D6169">
        <w:rPr>
          <w:lang w:val="hr-HR"/>
        </w:rPr>
        <w:t xml:space="preserve"> </w:t>
      </w:r>
    </w:p>
    <w:p w14:paraId="3FB942FF" w14:textId="77777777" w:rsidR="0077413E" w:rsidRPr="004C1869" w:rsidRDefault="005969D7" w:rsidP="002254C3">
      <w:pPr>
        <w:jc w:val="both"/>
        <w:rPr>
          <w:lang w:val="hr-HR"/>
        </w:rPr>
      </w:pPr>
      <w:r w:rsidRPr="004C1869">
        <w:rPr>
          <w:lang w:val="hr-HR"/>
        </w:rPr>
        <w:t>K</w:t>
      </w:r>
      <w:r w:rsidR="0002597D" w:rsidRPr="004C1869">
        <w:rPr>
          <w:lang w:val="hr-HR"/>
        </w:rPr>
        <w:t xml:space="preserve">rajem 2018. godine javni dug </w:t>
      </w:r>
      <w:r w:rsidRPr="004C1869">
        <w:rPr>
          <w:lang w:val="hr-HR"/>
        </w:rPr>
        <w:t xml:space="preserve">je </w:t>
      </w:r>
      <w:r w:rsidR="0002597D" w:rsidRPr="004C1869">
        <w:rPr>
          <w:lang w:val="hr-HR"/>
        </w:rPr>
        <w:t>iznosio 74,</w:t>
      </w:r>
      <w:r w:rsidR="00882FF8" w:rsidRPr="004C1869">
        <w:rPr>
          <w:lang w:val="hr-HR"/>
        </w:rPr>
        <w:t>8</w:t>
      </w:r>
      <w:r w:rsidR="0002597D" w:rsidRPr="004C1869">
        <w:rPr>
          <w:lang w:val="hr-HR"/>
        </w:rPr>
        <w:t>% BDP-a te je u odnosu na godinu ranije smanjen za 3,2 postotna boda BDP-a.</w:t>
      </w:r>
      <w:r w:rsidR="003C3608" w:rsidRPr="004C1869">
        <w:rPr>
          <w:lang w:val="hr-HR"/>
        </w:rPr>
        <w:t xml:space="preserve"> </w:t>
      </w:r>
      <w:r w:rsidR="0077413E" w:rsidRPr="004C1869">
        <w:rPr>
          <w:lang w:val="hr-HR"/>
        </w:rPr>
        <w:t>Do kraja</w:t>
      </w:r>
      <w:r w:rsidR="002254C3" w:rsidRPr="004C1869">
        <w:rPr>
          <w:lang w:val="hr-HR"/>
        </w:rPr>
        <w:t xml:space="preserve"> 2019.</w:t>
      </w:r>
      <w:r w:rsidR="0077413E" w:rsidRPr="004C1869">
        <w:rPr>
          <w:lang w:val="hr-HR"/>
        </w:rPr>
        <w:t xml:space="preserve"> godine očekuje se i daljnje smanjenje udjela javnog duga u BDP-u na 71,3%, odnosno za 3,5 postotnih bodova</w:t>
      </w:r>
      <w:r w:rsidRPr="004C1869">
        <w:rPr>
          <w:lang w:val="hr-HR"/>
        </w:rPr>
        <w:t xml:space="preserve"> u odnosu na 2018. te za </w:t>
      </w:r>
      <w:r w:rsidR="004C1869" w:rsidRPr="004C1869">
        <w:rPr>
          <w:lang w:val="hr-HR"/>
        </w:rPr>
        <w:t>9,6</w:t>
      </w:r>
      <w:r w:rsidRPr="004C1869">
        <w:rPr>
          <w:lang w:val="hr-HR"/>
        </w:rPr>
        <w:t xml:space="preserve"> postotnih bodova</w:t>
      </w:r>
      <w:r w:rsidR="00C0618B" w:rsidRPr="004C1869">
        <w:rPr>
          <w:lang w:val="hr-HR"/>
        </w:rPr>
        <w:t xml:space="preserve"> promatrano</w:t>
      </w:r>
      <w:r w:rsidRPr="004C1869">
        <w:rPr>
          <w:lang w:val="hr-HR"/>
        </w:rPr>
        <w:t xml:space="preserve"> ukupno u trogodišnjem razdoblju</w:t>
      </w:r>
      <w:r w:rsidR="0077413E" w:rsidRPr="004C1869">
        <w:rPr>
          <w:lang w:val="hr-HR"/>
        </w:rPr>
        <w:t xml:space="preserve">. </w:t>
      </w:r>
      <w:r w:rsidR="002254C3" w:rsidRPr="004C1869">
        <w:rPr>
          <w:lang w:val="hr-HR"/>
        </w:rPr>
        <w:t>Time</w:t>
      </w:r>
      <w:r w:rsidR="00B9413F" w:rsidRPr="004C1869">
        <w:rPr>
          <w:lang w:val="hr-HR"/>
        </w:rPr>
        <w:t xml:space="preserve"> će biti</w:t>
      </w:r>
      <w:r w:rsidR="002254C3" w:rsidRPr="004C1869">
        <w:rPr>
          <w:lang w:val="hr-HR"/>
        </w:rPr>
        <w:t xml:space="preserve"> zadovoljeno i fiskalno pravilo javnog duga.</w:t>
      </w:r>
    </w:p>
    <w:p w14:paraId="414C03E2" w14:textId="77777777" w:rsidR="0002597D" w:rsidRDefault="0002597D" w:rsidP="007E0327">
      <w:pPr>
        <w:jc w:val="both"/>
        <w:rPr>
          <w:lang w:val="hr-HR"/>
        </w:rPr>
      </w:pPr>
      <w:r w:rsidRPr="002254C3">
        <w:rPr>
          <w:lang w:val="hr-HR"/>
        </w:rPr>
        <w:t>Grafikon 1. Kretanje javnog duga u razdoblju 201</w:t>
      </w:r>
      <w:r w:rsidR="002254C3" w:rsidRPr="002254C3">
        <w:rPr>
          <w:lang w:val="hr-HR"/>
        </w:rPr>
        <w:t>2</w:t>
      </w:r>
      <w:r w:rsidRPr="002254C3">
        <w:rPr>
          <w:lang w:val="hr-HR"/>
        </w:rPr>
        <w:t>.-201</w:t>
      </w:r>
      <w:r w:rsidR="002254C3" w:rsidRPr="002254C3">
        <w:rPr>
          <w:lang w:val="hr-HR"/>
        </w:rPr>
        <w:t>9</w:t>
      </w:r>
      <w:r w:rsidRPr="002254C3">
        <w:rPr>
          <w:lang w:val="hr-HR"/>
        </w:rPr>
        <w:t>.</w:t>
      </w:r>
      <w:r>
        <w:rPr>
          <w:lang w:val="hr-HR"/>
        </w:rPr>
        <w:tab/>
      </w:r>
      <w:r>
        <w:rPr>
          <w:lang w:val="hr-HR"/>
        </w:rPr>
        <w:br/>
      </w:r>
      <w:r w:rsidR="002254C3" w:rsidRPr="002254C3">
        <w:rPr>
          <w:noProof/>
          <w:lang w:val="hr-HR" w:eastAsia="hr-HR"/>
        </w:rPr>
        <w:drawing>
          <wp:inline distT="0" distB="0" distL="0" distR="0" wp14:anchorId="5AC241E2" wp14:editId="69665C22">
            <wp:extent cx="5972810" cy="2951258"/>
            <wp:effectExtent l="0" t="0" r="0" b="190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5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DC760" w14:textId="77777777" w:rsidR="00472B3B" w:rsidRPr="0001185A" w:rsidRDefault="002254C3" w:rsidP="007E0327">
      <w:pPr>
        <w:jc w:val="both"/>
        <w:rPr>
          <w:lang w:val="hr-HR"/>
        </w:rPr>
      </w:pPr>
      <w:r w:rsidRPr="004C1869">
        <w:rPr>
          <w:i/>
          <w:sz w:val="20"/>
          <w:lang w:val="hr-HR"/>
        </w:rPr>
        <w:t>Izvor: Državni zavod za statistiku, Hrvatska narodna banka</w:t>
      </w:r>
      <w:r w:rsidR="00B9413F" w:rsidRPr="004C1869">
        <w:rPr>
          <w:i/>
          <w:sz w:val="20"/>
          <w:lang w:val="hr-HR"/>
        </w:rPr>
        <w:t>, Ministarstvo financija</w:t>
      </w:r>
    </w:p>
    <w:sectPr w:rsidR="00472B3B" w:rsidRPr="0001185A" w:rsidSect="00F65DE8">
      <w:headerReference w:type="default" r:id="rId11"/>
      <w:pgSz w:w="12240" w:h="15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79869" w14:textId="77777777" w:rsidR="00EB6580" w:rsidRDefault="00EB6580" w:rsidP="009D0A2F">
      <w:pPr>
        <w:spacing w:after="0" w:line="240" w:lineRule="auto"/>
      </w:pPr>
      <w:r>
        <w:separator/>
      </w:r>
    </w:p>
  </w:endnote>
  <w:endnote w:type="continuationSeparator" w:id="0">
    <w:p w14:paraId="478ECC56" w14:textId="77777777" w:rsidR="00EB6580" w:rsidRDefault="00EB6580" w:rsidP="009D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8402F" w14:textId="77777777" w:rsidR="00EB6580" w:rsidRDefault="00EB6580" w:rsidP="009D0A2F">
      <w:pPr>
        <w:spacing w:after="0" w:line="240" w:lineRule="auto"/>
      </w:pPr>
      <w:r>
        <w:separator/>
      </w:r>
    </w:p>
  </w:footnote>
  <w:footnote w:type="continuationSeparator" w:id="0">
    <w:p w14:paraId="2F032092" w14:textId="77777777" w:rsidR="00EB6580" w:rsidRDefault="00EB6580" w:rsidP="009D0A2F">
      <w:pPr>
        <w:spacing w:after="0" w:line="240" w:lineRule="auto"/>
      </w:pPr>
      <w:r>
        <w:continuationSeparator/>
      </w:r>
    </w:p>
  </w:footnote>
  <w:footnote w:id="1">
    <w:p w14:paraId="26053E2F" w14:textId="77777777" w:rsidR="00B7176A" w:rsidRPr="00B7176A" w:rsidRDefault="00B7176A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Narodne novine, broj 111/2018.</w:t>
      </w:r>
    </w:p>
  </w:footnote>
  <w:footnote w:id="2">
    <w:p w14:paraId="322F4CF1" w14:textId="77777777" w:rsidR="00DB7CC9" w:rsidRPr="00DB7CC9" w:rsidRDefault="00DB7CC9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DB7CC9">
        <w:rPr>
          <w:noProof/>
          <w:lang w:val="en-US"/>
        </w:rPr>
        <w:t xml:space="preserve"> </w:t>
      </w:r>
      <w:r w:rsidRPr="00DB7CC9">
        <w:rPr>
          <w:i/>
          <w:noProof/>
          <w:lang w:val="en-US"/>
        </w:rPr>
        <w:t>Gilles Mourre, Caterina Astarita, Savina Princen, 2014. "Adjusting the budget balance for the business cycle: the EU methodology", European Economy – Economic Papers 53</w:t>
      </w:r>
      <w:r w:rsidR="002610BE">
        <w:rPr>
          <w:i/>
          <w:noProof/>
          <w:lang w:val="en-US"/>
        </w:rPr>
        <w:t>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5E21" w14:textId="77777777" w:rsidR="00F65DE8" w:rsidRDefault="00F65DE8">
    <w:pPr>
      <w:pStyle w:val="Header"/>
      <w:jc w:val="center"/>
    </w:pPr>
  </w:p>
  <w:p w14:paraId="628EF56C" w14:textId="77777777" w:rsidR="00F65DE8" w:rsidRDefault="00F65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078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2B2E24" w14:textId="4C785B50" w:rsidR="00F65DE8" w:rsidRPr="00F65DE8" w:rsidRDefault="00F65DE8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5D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5D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5D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13FE" w:rsidRPr="004113FE">
          <w:rPr>
            <w:rFonts w:ascii="Times New Roman" w:hAnsi="Times New Roman" w:cs="Times New Roman"/>
            <w:noProof/>
            <w:sz w:val="24"/>
            <w:szCs w:val="24"/>
            <w:lang w:val="hr-HR"/>
          </w:rPr>
          <w:t>2</w:t>
        </w:r>
        <w:r w:rsidRPr="00F65D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95E9D4" w14:textId="77777777" w:rsidR="00F65DE8" w:rsidRDefault="00F65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D23DE"/>
    <w:multiLevelType w:val="multilevel"/>
    <w:tmpl w:val="C2C6C18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76"/>
    <w:rsid w:val="0001185A"/>
    <w:rsid w:val="000128EB"/>
    <w:rsid w:val="0002597D"/>
    <w:rsid w:val="000575EB"/>
    <w:rsid w:val="00080146"/>
    <w:rsid w:val="000C3841"/>
    <w:rsid w:val="00160071"/>
    <w:rsid w:val="0017072B"/>
    <w:rsid w:val="001822FA"/>
    <w:rsid w:val="00223F9D"/>
    <w:rsid w:val="002254C3"/>
    <w:rsid w:val="00241AD3"/>
    <w:rsid w:val="002610BE"/>
    <w:rsid w:val="00272721"/>
    <w:rsid w:val="002D6169"/>
    <w:rsid w:val="002E5CA2"/>
    <w:rsid w:val="00301BBE"/>
    <w:rsid w:val="0031086D"/>
    <w:rsid w:val="00367544"/>
    <w:rsid w:val="003B5C0A"/>
    <w:rsid w:val="003C3608"/>
    <w:rsid w:val="003D00DC"/>
    <w:rsid w:val="004113FE"/>
    <w:rsid w:val="004436CB"/>
    <w:rsid w:val="004456E7"/>
    <w:rsid w:val="00466D61"/>
    <w:rsid w:val="00472B3B"/>
    <w:rsid w:val="004B51D6"/>
    <w:rsid w:val="004C1869"/>
    <w:rsid w:val="004D0F26"/>
    <w:rsid w:val="004F3814"/>
    <w:rsid w:val="00582020"/>
    <w:rsid w:val="005969D7"/>
    <w:rsid w:val="00610379"/>
    <w:rsid w:val="006441A3"/>
    <w:rsid w:val="0065710F"/>
    <w:rsid w:val="006755C8"/>
    <w:rsid w:val="00682967"/>
    <w:rsid w:val="006B1CD3"/>
    <w:rsid w:val="00766A14"/>
    <w:rsid w:val="0077413E"/>
    <w:rsid w:val="007750C3"/>
    <w:rsid w:val="007D3694"/>
    <w:rsid w:val="007E0327"/>
    <w:rsid w:val="0085340F"/>
    <w:rsid w:val="00863CFF"/>
    <w:rsid w:val="00882FF8"/>
    <w:rsid w:val="009614E0"/>
    <w:rsid w:val="00993929"/>
    <w:rsid w:val="009D0A2F"/>
    <w:rsid w:val="009D3776"/>
    <w:rsid w:val="009D40A0"/>
    <w:rsid w:val="00A423F9"/>
    <w:rsid w:val="00A46236"/>
    <w:rsid w:val="00A72DA5"/>
    <w:rsid w:val="00A91ABB"/>
    <w:rsid w:val="00AF0499"/>
    <w:rsid w:val="00B7176A"/>
    <w:rsid w:val="00B74B50"/>
    <w:rsid w:val="00B9413F"/>
    <w:rsid w:val="00BC21CB"/>
    <w:rsid w:val="00BC504C"/>
    <w:rsid w:val="00C0618B"/>
    <w:rsid w:val="00C20498"/>
    <w:rsid w:val="00C5027D"/>
    <w:rsid w:val="00C87DC3"/>
    <w:rsid w:val="00CB266F"/>
    <w:rsid w:val="00D0443D"/>
    <w:rsid w:val="00D167C2"/>
    <w:rsid w:val="00D34FD0"/>
    <w:rsid w:val="00D50C23"/>
    <w:rsid w:val="00D95EFF"/>
    <w:rsid w:val="00DB7CC9"/>
    <w:rsid w:val="00DE4660"/>
    <w:rsid w:val="00E572A3"/>
    <w:rsid w:val="00E91320"/>
    <w:rsid w:val="00E945F8"/>
    <w:rsid w:val="00EA0423"/>
    <w:rsid w:val="00EB6580"/>
    <w:rsid w:val="00EE4331"/>
    <w:rsid w:val="00EF7B49"/>
    <w:rsid w:val="00F14E8E"/>
    <w:rsid w:val="00F65DE8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3B17"/>
  <w15:docId w15:val="{6363C431-9A48-4CEB-BCA9-59070CF1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76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7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3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76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0A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A2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D0A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D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DE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DAB6-EEC2-4230-9192-6B3E15F5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2958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Huzjak</dc:creator>
  <cp:lastModifiedBy>Vlatka Šelimber</cp:lastModifiedBy>
  <cp:revision>2</cp:revision>
  <cp:lastPrinted>2019-04-30T11:27:00Z</cp:lastPrinted>
  <dcterms:created xsi:type="dcterms:W3CDTF">2019-10-31T08:07:00Z</dcterms:created>
  <dcterms:modified xsi:type="dcterms:W3CDTF">2019-10-31T08:07:00Z</dcterms:modified>
</cp:coreProperties>
</file>